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5171D" w14:paraId="4BC9B3B4" w14:textId="77777777">
        <w:trPr>
          <w:cantSplit/>
          <w:trHeight w:hRule="exact" w:val="2880"/>
        </w:trPr>
        <w:tc>
          <w:tcPr>
            <w:tcW w:w="5760" w:type="dxa"/>
          </w:tcPr>
          <w:p w14:paraId="3C039F16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1FAE5AE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4A4A7C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A183DB4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6F04073E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896C219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1AA0F434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BC52E6E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6AE455C" w14:textId="46930D00" w:rsidR="00D8447F" w:rsidRPr="00AA0C89" w:rsidRDefault="00BA2C79" w:rsidP="00BA2C79">
            <w:pPr>
              <w:spacing w:line="276" w:lineRule="auto"/>
              <w:ind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  <w:p w14:paraId="1D1BD59F" w14:textId="522EDA2A" w:rsidR="0025171D" w:rsidRPr="00AA0C89" w:rsidRDefault="0025171D" w:rsidP="0025171D">
            <w:pPr>
              <w:ind w:left="144" w:right="144"/>
            </w:pPr>
          </w:p>
        </w:tc>
        <w:tc>
          <w:tcPr>
            <w:tcW w:w="270" w:type="dxa"/>
          </w:tcPr>
          <w:p w14:paraId="4FDF010A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3BDAE41B" w14:textId="77777777" w:rsidR="00D8447F" w:rsidRDefault="0025171D" w:rsidP="00D8447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8447F">
              <w:rPr>
                <w:b/>
              </w:rPr>
              <w:t xml:space="preserve"> </w:t>
            </w:r>
            <w:r w:rsidR="00D8447F">
              <w:t xml:space="preserve">   </w:t>
            </w:r>
            <w:r w:rsidR="00D8447F">
              <w:rPr>
                <w:b/>
              </w:rPr>
              <w:t xml:space="preserve"> </w:t>
            </w:r>
            <w:r w:rsidR="00D8447F">
              <w:rPr>
                <w:i/>
                <w:iCs/>
              </w:rPr>
              <w:t xml:space="preserve">  </w:t>
            </w:r>
            <w:r w:rsidR="00D8447F">
              <w:rPr>
                <w:i/>
                <w:iCs/>
                <w:u w:val="single"/>
              </w:rPr>
              <w:t>Madison County Master Gardeners</w:t>
            </w:r>
            <w:r w:rsidR="00D8447F">
              <w:rPr>
                <w:i/>
                <w:iCs/>
              </w:rPr>
              <w:t xml:space="preserve">                               Price</w:t>
            </w:r>
          </w:p>
          <w:p w14:paraId="576DBBAB" w14:textId="77777777" w:rsidR="00D8447F" w:rsidRDefault="00D8447F" w:rsidP="00D844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78E1B4" w14:textId="77777777" w:rsidR="00D8447F" w:rsidRDefault="00D8447F" w:rsidP="00D8447F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9BBDD81" w14:textId="17D5CE21" w:rsidR="00D8447F" w:rsidRPr="00D8447F" w:rsidRDefault="00D8447F" w:rsidP="00D8447F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172D8411" w14:textId="7450DD09" w:rsidR="00D8447F" w:rsidRPr="00D8447F" w:rsidRDefault="00D8447F" w:rsidP="00D844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</w:t>
            </w:r>
            <w:r w:rsidR="00BA2C7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F</w:t>
            </w:r>
            <w:r w:rsidRPr="00D8447F">
              <w:rPr>
                <w:sz w:val="20"/>
                <w:szCs w:val="20"/>
              </w:rPr>
              <w:t>all</w:t>
            </w:r>
            <w:r w:rsidR="00BA2C79"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 w:rsidR="00BA2C7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7DCC223C" w14:textId="7089552F" w:rsidR="00D8447F" w:rsidRPr="00D8447F" w:rsidRDefault="00D8447F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0095AD2A" w14:textId="5E1AA388" w:rsidR="00D8447F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8447F" w:rsidRPr="00D8447F">
              <w:rPr>
                <w:b/>
                <w:sz w:val="20"/>
                <w:szCs w:val="20"/>
              </w:rPr>
              <w:t>Light:</w:t>
            </w:r>
            <w:r w:rsidR="00D8447F"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4DC74489" w14:textId="2E864000" w:rsidR="00D8447F" w:rsidRDefault="00D8447F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21AB82E8" w14:textId="709D21B5" w:rsidR="0025171D" w:rsidRDefault="00D8447F" w:rsidP="00BA2C7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E42B4C" w14:paraId="1B06F9F5" w14:textId="77777777">
        <w:trPr>
          <w:cantSplit/>
          <w:trHeight w:hRule="exact" w:val="2880"/>
        </w:trPr>
        <w:tc>
          <w:tcPr>
            <w:tcW w:w="5760" w:type="dxa"/>
          </w:tcPr>
          <w:p w14:paraId="2300A1DA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A4DE1F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E2B34C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3C053A09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2F90336D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A11B35D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41ADDAA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35B6854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61EE3052" w14:textId="3624737A" w:rsidR="00E42B4C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9C0962E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2F6ED202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7B638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A612DA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72E02C0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0B2C3328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39B329DF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95A2D86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03913B89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25DFF000" w14:textId="75A59FAD" w:rsidR="00E42B4C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3A60EDE9" w14:textId="77777777">
        <w:trPr>
          <w:cantSplit/>
          <w:trHeight w:hRule="exact" w:val="2880"/>
        </w:trPr>
        <w:tc>
          <w:tcPr>
            <w:tcW w:w="5760" w:type="dxa"/>
          </w:tcPr>
          <w:p w14:paraId="37D2B59D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98E2A45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F85190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4A5DD981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0D6DFBB0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F5D4FE6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49CF16E7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8AE686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78FF48EA" w14:textId="45E8BC2B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49D29EC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0C879BA9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6B544C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8DC066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A1AEC43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15E68CB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8B07802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34F8BB6B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453AD7C8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1C1297A" w14:textId="7D74DA4F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5B977964" w14:textId="77777777">
        <w:trPr>
          <w:cantSplit/>
          <w:trHeight w:hRule="exact" w:val="2880"/>
        </w:trPr>
        <w:tc>
          <w:tcPr>
            <w:tcW w:w="5760" w:type="dxa"/>
          </w:tcPr>
          <w:p w14:paraId="2CACCFF0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CB1F0D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717352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861FD84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32475392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755DDEBA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D368BD8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09FA421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6AFBA78D" w14:textId="2768447B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357C53B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6617E8E4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E4E543C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0260BB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C45C518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3BA6F76C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F6EAB9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3B8E8DE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07CA448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48ED886C" w14:textId="75B475AA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413BC720" w14:textId="77777777">
        <w:trPr>
          <w:cantSplit/>
          <w:trHeight w:hRule="exact" w:val="2880"/>
        </w:trPr>
        <w:tc>
          <w:tcPr>
            <w:tcW w:w="5760" w:type="dxa"/>
          </w:tcPr>
          <w:p w14:paraId="77512B97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0023E1D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15948E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63F10A5D" w14:textId="310E31E5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3127867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545DBC7F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B15425C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699F7E50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61A1F5D" w14:textId="26BDBA6D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331ED15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57A5A8A2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943422B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4E3400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772DCFAB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</w:t>
            </w:r>
            <w:r w:rsidRPr="00D8447F">
              <w:rPr>
                <w:i/>
                <w:iCs/>
              </w:rPr>
              <w:t>‘</w:t>
            </w:r>
            <w:proofErr w:type="gramEnd"/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3384D41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9C8A79C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71D2C2D1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3D88C024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75EA86A1" w14:textId="423FF46D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D52DB30" w14:textId="77777777" w:rsidR="00D36021" w:rsidRPr="00AA0C89" w:rsidRDefault="00D36021" w:rsidP="00AA0C89">
      <w:pPr>
        <w:ind w:left="144" w:right="144"/>
        <w:rPr>
          <w:vanish/>
        </w:rPr>
      </w:pPr>
    </w:p>
    <w:sectPr w:rsidR="00D36021" w:rsidRPr="00AA0C89" w:rsidSect="00AA0C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89"/>
    <w:rsid w:val="0025171D"/>
    <w:rsid w:val="00766B27"/>
    <w:rsid w:val="0084110F"/>
    <w:rsid w:val="00AA0C89"/>
    <w:rsid w:val="00BA2C79"/>
    <w:rsid w:val="00D36021"/>
    <w:rsid w:val="00D8447F"/>
    <w:rsid w:val="00E4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6BC5D"/>
  <w15:docId w15:val="{AB051409-8BA3-4FD1-A267-C25B263B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2015-04-24T03:38:00Z</cp:lastPrinted>
  <dcterms:created xsi:type="dcterms:W3CDTF">2015-04-24T03:47:00Z</dcterms:created>
  <dcterms:modified xsi:type="dcterms:W3CDTF">2022-03-09T23:39:00Z</dcterms:modified>
</cp:coreProperties>
</file>